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5102" w:rsidRPr="00705B57" w:rsidRDefault="00705102" w:rsidP="0095792C">
      <w:pPr>
        <w:spacing w:line="480" w:lineRule="auto"/>
        <w:rPr>
          <w:rFonts w:ascii="Times New Roman" w:hAnsi="Times New Roman" w:cs="Times New Roman"/>
          <w:sz w:val="24"/>
          <w:szCs w:val="24"/>
        </w:rPr>
      </w:pPr>
    </w:p>
    <w:p w:rsidR="00705102" w:rsidRPr="00705B57" w:rsidRDefault="00705102" w:rsidP="0095792C">
      <w:pPr>
        <w:spacing w:line="480" w:lineRule="auto"/>
        <w:rPr>
          <w:rFonts w:ascii="Times New Roman" w:hAnsi="Times New Roman" w:cs="Times New Roman"/>
          <w:sz w:val="24"/>
          <w:szCs w:val="24"/>
        </w:rPr>
      </w:pPr>
    </w:p>
    <w:p w:rsidR="00705102" w:rsidRPr="00705B57" w:rsidRDefault="00705102" w:rsidP="0095792C">
      <w:pPr>
        <w:spacing w:line="480" w:lineRule="auto"/>
        <w:rPr>
          <w:rFonts w:ascii="Times New Roman" w:hAnsi="Times New Roman" w:cs="Times New Roman"/>
          <w:sz w:val="24"/>
          <w:szCs w:val="24"/>
        </w:rPr>
      </w:pPr>
    </w:p>
    <w:p w:rsidR="00705102" w:rsidRPr="00705B57" w:rsidRDefault="00705102" w:rsidP="0095792C">
      <w:pPr>
        <w:spacing w:line="480" w:lineRule="auto"/>
        <w:rPr>
          <w:rFonts w:ascii="Times New Roman" w:hAnsi="Times New Roman" w:cs="Times New Roman"/>
          <w:sz w:val="24"/>
          <w:szCs w:val="24"/>
        </w:rPr>
      </w:pPr>
    </w:p>
    <w:p w:rsidR="00705102" w:rsidRPr="00705B57" w:rsidRDefault="00705102" w:rsidP="0095792C">
      <w:pPr>
        <w:spacing w:line="480" w:lineRule="auto"/>
        <w:rPr>
          <w:rFonts w:ascii="Times New Roman" w:hAnsi="Times New Roman" w:cs="Times New Roman"/>
          <w:sz w:val="24"/>
          <w:szCs w:val="24"/>
        </w:rPr>
      </w:pPr>
    </w:p>
    <w:p w:rsidR="00705102" w:rsidRPr="00705B57" w:rsidRDefault="00705102" w:rsidP="0095792C">
      <w:pPr>
        <w:spacing w:line="480" w:lineRule="auto"/>
        <w:rPr>
          <w:rFonts w:ascii="Times New Roman" w:hAnsi="Times New Roman" w:cs="Times New Roman"/>
          <w:sz w:val="24"/>
          <w:szCs w:val="24"/>
        </w:rPr>
      </w:pPr>
    </w:p>
    <w:p w:rsidR="00705102" w:rsidRPr="00705B57" w:rsidRDefault="00705102" w:rsidP="0095792C">
      <w:pPr>
        <w:spacing w:line="480" w:lineRule="auto"/>
        <w:rPr>
          <w:rFonts w:ascii="Times New Roman" w:hAnsi="Times New Roman" w:cs="Times New Roman"/>
          <w:sz w:val="24"/>
          <w:szCs w:val="24"/>
        </w:rPr>
      </w:pPr>
    </w:p>
    <w:p w:rsidR="00705102" w:rsidRPr="00705B57" w:rsidRDefault="00705102" w:rsidP="0095792C">
      <w:pPr>
        <w:spacing w:line="480" w:lineRule="auto"/>
        <w:rPr>
          <w:rFonts w:ascii="Times New Roman" w:hAnsi="Times New Roman" w:cs="Times New Roman"/>
          <w:sz w:val="24"/>
          <w:szCs w:val="24"/>
        </w:rPr>
      </w:pPr>
    </w:p>
    <w:p w:rsidR="00705102" w:rsidRPr="00705B57" w:rsidRDefault="00705102" w:rsidP="0095792C">
      <w:pPr>
        <w:spacing w:line="480" w:lineRule="auto"/>
        <w:rPr>
          <w:rFonts w:ascii="Times New Roman" w:hAnsi="Times New Roman" w:cs="Times New Roman"/>
          <w:sz w:val="24"/>
          <w:szCs w:val="24"/>
        </w:rPr>
      </w:pPr>
    </w:p>
    <w:p w:rsidR="00705102" w:rsidRPr="00705B57" w:rsidRDefault="00705102" w:rsidP="0095792C">
      <w:pPr>
        <w:spacing w:line="480" w:lineRule="auto"/>
        <w:rPr>
          <w:rFonts w:ascii="Times New Roman" w:hAnsi="Times New Roman" w:cs="Times New Roman"/>
          <w:sz w:val="24"/>
          <w:szCs w:val="24"/>
        </w:rPr>
      </w:pPr>
    </w:p>
    <w:p w:rsidR="00705102" w:rsidRPr="006450D2" w:rsidRDefault="001C41FA" w:rsidP="0095792C">
      <w:pPr>
        <w:spacing w:line="480" w:lineRule="auto"/>
        <w:jc w:val="center"/>
        <w:rPr>
          <w:rFonts w:ascii="Times New Roman" w:hAnsi="Times New Roman" w:cs="Times New Roman"/>
          <w:sz w:val="24"/>
          <w:szCs w:val="24"/>
        </w:rPr>
      </w:pPr>
      <w:r w:rsidRPr="006450D2">
        <w:rPr>
          <w:rFonts w:ascii="Times New Roman" w:hAnsi="Times New Roman" w:cs="Times New Roman"/>
          <w:sz w:val="24"/>
          <w:szCs w:val="24"/>
        </w:rPr>
        <w:t>Gender Stereotypes in the Healthcare Workplace</w:t>
      </w:r>
    </w:p>
    <w:p w:rsidR="00705102" w:rsidRPr="006450D2" w:rsidRDefault="00322371" w:rsidP="0095792C">
      <w:pPr>
        <w:spacing w:line="480" w:lineRule="auto"/>
        <w:jc w:val="center"/>
        <w:rPr>
          <w:rFonts w:ascii="Times New Roman" w:hAnsi="Times New Roman" w:cs="Times New Roman"/>
          <w:sz w:val="24"/>
          <w:szCs w:val="24"/>
        </w:rPr>
      </w:pPr>
      <w:r w:rsidRPr="006450D2">
        <w:rPr>
          <w:rFonts w:ascii="Times New Roman" w:hAnsi="Times New Roman" w:cs="Times New Roman"/>
          <w:sz w:val="24"/>
          <w:szCs w:val="24"/>
        </w:rPr>
        <w:t>Khalila Nwachukwu</w:t>
      </w:r>
    </w:p>
    <w:p w:rsidR="00705102" w:rsidRPr="006450D2" w:rsidRDefault="00322371" w:rsidP="0095792C">
      <w:pPr>
        <w:spacing w:line="480" w:lineRule="auto"/>
        <w:jc w:val="center"/>
        <w:rPr>
          <w:rFonts w:ascii="Times New Roman" w:hAnsi="Times New Roman" w:cs="Times New Roman"/>
          <w:sz w:val="24"/>
          <w:szCs w:val="24"/>
        </w:rPr>
      </w:pPr>
      <w:r w:rsidRPr="006450D2">
        <w:rPr>
          <w:rFonts w:ascii="Times New Roman" w:hAnsi="Times New Roman" w:cs="Times New Roman"/>
          <w:sz w:val="24"/>
          <w:szCs w:val="24"/>
        </w:rPr>
        <w:t>Grand Canyon University</w:t>
      </w:r>
    </w:p>
    <w:p w:rsidR="00322371" w:rsidRPr="006450D2" w:rsidRDefault="00322371" w:rsidP="0095792C">
      <w:pPr>
        <w:spacing w:line="480" w:lineRule="auto"/>
        <w:jc w:val="center"/>
        <w:rPr>
          <w:rFonts w:ascii="Times New Roman" w:hAnsi="Times New Roman" w:cs="Times New Roman"/>
          <w:sz w:val="24"/>
          <w:szCs w:val="24"/>
        </w:rPr>
      </w:pPr>
      <w:r w:rsidRPr="006450D2">
        <w:rPr>
          <w:rFonts w:ascii="Times New Roman" w:hAnsi="Times New Roman" w:cs="Times New Roman"/>
          <w:sz w:val="24"/>
          <w:szCs w:val="24"/>
        </w:rPr>
        <w:t>Professor Marrianne Jankowski</w:t>
      </w:r>
    </w:p>
    <w:p w:rsidR="00BA3DFB" w:rsidRPr="006450D2" w:rsidRDefault="00322371" w:rsidP="0095792C">
      <w:pPr>
        <w:spacing w:line="480" w:lineRule="auto"/>
        <w:jc w:val="center"/>
        <w:rPr>
          <w:rFonts w:ascii="Times New Roman" w:hAnsi="Times New Roman" w:cs="Times New Roman"/>
          <w:sz w:val="24"/>
          <w:szCs w:val="24"/>
        </w:rPr>
      </w:pPr>
      <w:r w:rsidRPr="006450D2">
        <w:rPr>
          <w:rFonts w:ascii="Times New Roman" w:hAnsi="Times New Roman" w:cs="Times New Roman"/>
          <w:sz w:val="24"/>
          <w:szCs w:val="24"/>
        </w:rPr>
        <w:t>September 6, 2019</w:t>
      </w:r>
      <w:bookmarkStart w:id="0" w:name="_GoBack"/>
      <w:bookmarkEnd w:id="0"/>
    </w:p>
    <w:p w:rsidR="00BA3DFB" w:rsidRPr="006450D2" w:rsidRDefault="00BA3DFB">
      <w:pPr>
        <w:rPr>
          <w:rFonts w:ascii="Times New Roman" w:hAnsi="Times New Roman" w:cs="Times New Roman"/>
          <w:sz w:val="24"/>
          <w:szCs w:val="24"/>
        </w:rPr>
      </w:pPr>
      <w:r w:rsidRPr="006450D2">
        <w:rPr>
          <w:rFonts w:ascii="Times New Roman" w:hAnsi="Times New Roman" w:cs="Times New Roman"/>
          <w:sz w:val="24"/>
          <w:szCs w:val="24"/>
        </w:rPr>
        <w:br w:type="page"/>
      </w:r>
    </w:p>
    <w:p w:rsidR="00705102" w:rsidRPr="006450D2" w:rsidRDefault="00705102" w:rsidP="0095792C">
      <w:pPr>
        <w:spacing w:line="480" w:lineRule="auto"/>
        <w:jc w:val="center"/>
        <w:rPr>
          <w:rFonts w:ascii="Times New Roman" w:hAnsi="Times New Roman" w:cs="Times New Roman"/>
          <w:sz w:val="24"/>
          <w:szCs w:val="24"/>
        </w:rPr>
      </w:pPr>
    </w:p>
    <w:p w:rsidR="001C41FA" w:rsidRPr="006450D2" w:rsidRDefault="001C41FA" w:rsidP="0095792C">
      <w:pPr>
        <w:spacing w:line="480" w:lineRule="auto"/>
        <w:jc w:val="center"/>
        <w:rPr>
          <w:rFonts w:ascii="Times New Roman" w:hAnsi="Times New Roman" w:cs="Times New Roman"/>
          <w:sz w:val="24"/>
          <w:szCs w:val="24"/>
        </w:rPr>
      </w:pPr>
      <w:r w:rsidRPr="006450D2">
        <w:rPr>
          <w:rFonts w:ascii="Times New Roman" w:hAnsi="Times New Roman" w:cs="Times New Roman"/>
          <w:sz w:val="24"/>
          <w:szCs w:val="24"/>
        </w:rPr>
        <w:t>Gender Stereotypes in the Healthcare Workplace</w:t>
      </w:r>
    </w:p>
    <w:p w:rsidR="00705102" w:rsidRPr="006450D2" w:rsidRDefault="00322371" w:rsidP="00BA3DFB">
      <w:pPr>
        <w:spacing w:line="480" w:lineRule="auto"/>
        <w:jc w:val="center"/>
        <w:rPr>
          <w:rFonts w:ascii="Times New Roman" w:hAnsi="Times New Roman" w:cs="Times New Roman"/>
          <w:sz w:val="24"/>
          <w:szCs w:val="24"/>
        </w:rPr>
      </w:pPr>
      <w:r w:rsidRPr="006450D2">
        <w:rPr>
          <w:rFonts w:ascii="Times New Roman" w:hAnsi="Times New Roman" w:cs="Times New Roman"/>
          <w:sz w:val="24"/>
          <w:szCs w:val="24"/>
        </w:rPr>
        <w:t>Abstract</w:t>
      </w:r>
    </w:p>
    <w:p w:rsidR="001C41FA" w:rsidRPr="006450D2" w:rsidRDefault="00322371" w:rsidP="0095792C">
      <w:pPr>
        <w:spacing w:line="480" w:lineRule="auto"/>
        <w:rPr>
          <w:rFonts w:ascii="Times New Roman" w:hAnsi="Times New Roman" w:cs="Times New Roman"/>
          <w:sz w:val="24"/>
          <w:szCs w:val="24"/>
        </w:rPr>
      </w:pPr>
      <w:r w:rsidRPr="006450D2">
        <w:rPr>
          <w:rFonts w:ascii="Times New Roman" w:hAnsi="Times New Roman" w:cs="Times New Roman"/>
          <w:sz w:val="24"/>
          <w:szCs w:val="24"/>
        </w:rPr>
        <w:tab/>
        <w:t xml:space="preserve">For my research I set out to investigate the issues of gender stereotypes against women in the workplace. Research on sexual orientation disparity has set the significance of sex segregation for women in the workplace. Past examinations have recommended that sex stereotyping and authoritative variables may add to separation. </w:t>
      </w:r>
      <w:r w:rsidR="006450D2" w:rsidRPr="006450D2">
        <w:rPr>
          <w:rFonts w:ascii="Times New Roman" w:hAnsi="Times New Roman" w:cs="Times New Roman"/>
          <w:sz w:val="24"/>
          <w:szCs w:val="24"/>
        </w:rPr>
        <w:t>However,</w:t>
      </w:r>
      <w:r w:rsidRPr="006450D2">
        <w:rPr>
          <w:rFonts w:ascii="Times New Roman" w:hAnsi="Times New Roman" w:cs="Times New Roman"/>
          <w:sz w:val="24"/>
          <w:szCs w:val="24"/>
        </w:rPr>
        <w:t xml:space="preserve"> it isn't surely known how these components associate with cultivate sexual orientation segregation in regular working environments. This work adds to our comprehension of these connections by examining 219 separation accounts built from sex segregation cases brought before the Ohio Civil Rights Commission. By looking over an assortment of genuine work settings, the examination reveals insight into the social underpinnings and basic settings in which prejudicial activities happen. The investigations uncover how sexual orientation stereotyping joins in unsurprising ways with sex synthesis of working environments and authoritative arrangements, frequently through interactional elements of optional approach use, to bring about segregation. The discoveries propose the significance of social, auxiliary, and interactional effects on sex segregation.</w:t>
      </w:r>
    </w:p>
    <w:p w:rsidR="001C41FA" w:rsidRPr="006450D2" w:rsidRDefault="001C41FA" w:rsidP="0095792C">
      <w:pPr>
        <w:spacing w:line="480" w:lineRule="auto"/>
        <w:rPr>
          <w:rFonts w:ascii="Times New Roman" w:hAnsi="Times New Roman" w:cs="Times New Roman"/>
          <w:sz w:val="24"/>
          <w:szCs w:val="24"/>
        </w:rPr>
      </w:pPr>
      <w:r w:rsidRPr="006450D2">
        <w:rPr>
          <w:rFonts w:ascii="Times New Roman" w:hAnsi="Times New Roman" w:cs="Times New Roman"/>
          <w:sz w:val="24"/>
          <w:szCs w:val="24"/>
        </w:rPr>
        <w:br w:type="page"/>
      </w:r>
    </w:p>
    <w:p w:rsidR="0095792C" w:rsidRPr="006450D2" w:rsidRDefault="0095792C" w:rsidP="0095792C">
      <w:pPr>
        <w:spacing w:line="480" w:lineRule="auto"/>
        <w:jc w:val="center"/>
        <w:rPr>
          <w:rFonts w:ascii="Times New Roman" w:hAnsi="Times New Roman" w:cs="Times New Roman"/>
          <w:sz w:val="24"/>
          <w:szCs w:val="24"/>
        </w:rPr>
      </w:pPr>
      <w:r w:rsidRPr="006450D2">
        <w:rPr>
          <w:rFonts w:ascii="Times New Roman" w:hAnsi="Times New Roman" w:cs="Times New Roman"/>
          <w:sz w:val="24"/>
          <w:szCs w:val="24"/>
        </w:rPr>
        <w:lastRenderedPageBreak/>
        <w:t>Gender Stereotypes in the Healthcare Workplace</w:t>
      </w:r>
    </w:p>
    <w:p w:rsidR="0095792C" w:rsidRPr="006450D2" w:rsidRDefault="0095792C" w:rsidP="0095792C">
      <w:pPr>
        <w:spacing w:line="480" w:lineRule="auto"/>
        <w:ind w:firstLine="720"/>
        <w:rPr>
          <w:rFonts w:ascii="Times New Roman" w:hAnsi="Times New Roman" w:cs="Times New Roman"/>
          <w:sz w:val="24"/>
          <w:szCs w:val="24"/>
        </w:rPr>
      </w:pPr>
      <w:r w:rsidRPr="006450D2">
        <w:rPr>
          <w:rFonts w:ascii="Times New Roman" w:hAnsi="Times New Roman" w:cs="Times New Roman"/>
          <w:sz w:val="24"/>
          <w:szCs w:val="24"/>
        </w:rPr>
        <w:t xml:space="preserve">It is undeniable that female </w:t>
      </w:r>
      <w:r w:rsidR="00BA3DFB" w:rsidRPr="006450D2">
        <w:rPr>
          <w:rFonts w:ascii="Times New Roman" w:hAnsi="Times New Roman" w:cs="Times New Roman"/>
          <w:sz w:val="24"/>
          <w:szCs w:val="24"/>
        </w:rPr>
        <w:t xml:space="preserve">and male </w:t>
      </w:r>
      <w:r w:rsidRPr="006450D2">
        <w:rPr>
          <w:rFonts w:ascii="Times New Roman" w:hAnsi="Times New Roman" w:cs="Times New Roman"/>
          <w:sz w:val="24"/>
          <w:szCs w:val="24"/>
        </w:rPr>
        <w:t xml:space="preserve">healthcare workers continue to face myriad challenges in the vicinity of gender and sex stereotypes. One notable aspect about gender discrimination in the healthcare sector is that it is a little blurry in comparison with other sectors. In this sector, the problem starts off rather early. For instance, women have historically faced trouble entering the field of </w:t>
      </w:r>
      <w:r w:rsidR="00BA3DFB" w:rsidRPr="006450D2">
        <w:rPr>
          <w:rFonts w:ascii="Times New Roman" w:hAnsi="Times New Roman" w:cs="Times New Roman"/>
          <w:sz w:val="24"/>
          <w:szCs w:val="24"/>
        </w:rPr>
        <w:t>medicine</w:t>
      </w:r>
      <w:r w:rsidRPr="006450D2">
        <w:rPr>
          <w:rFonts w:ascii="Times New Roman" w:hAnsi="Times New Roman" w:cs="Times New Roman"/>
          <w:sz w:val="24"/>
          <w:szCs w:val="24"/>
        </w:rPr>
        <w:t>. The opposite is true for the field of nursing where it has always been seen as awkward for men to join. It is therefore apparent that both men and women face discrimination from in the healthcare sector. Sometimes the prejudice even comes from the patients and not the workforce itself, which is an interesting point to note. Statistically, women comprise 80% of the US healthcare workforce. Even so, only 3% serve as medical officers, 9% as division chiefs, 6% as department chairs, and 3% as healthcare CEOs</w:t>
      </w:r>
      <w:r w:rsidR="006F1D94" w:rsidRPr="006450D2">
        <w:rPr>
          <w:rFonts w:ascii="Times New Roman" w:hAnsi="Times New Roman" w:cs="Times New Roman"/>
          <w:sz w:val="24"/>
          <w:szCs w:val="24"/>
        </w:rPr>
        <w:t xml:space="preserve"> (</w:t>
      </w:r>
      <w:r w:rsidR="006F1D94" w:rsidRPr="006450D2">
        <w:rPr>
          <w:rFonts w:ascii="Times New Roman" w:hAnsi="Times New Roman" w:cs="Times New Roman"/>
          <w:color w:val="222222"/>
          <w:sz w:val="24"/>
          <w:szCs w:val="24"/>
          <w:shd w:val="clear" w:color="auto" w:fill="FFFFFF"/>
        </w:rPr>
        <w:t>Coombs &amp; King, 2015)</w:t>
      </w:r>
      <w:r w:rsidRPr="006450D2">
        <w:rPr>
          <w:rFonts w:ascii="Times New Roman" w:hAnsi="Times New Roman" w:cs="Times New Roman"/>
          <w:sz w:val="24"/>
          <w:szCs w:val="24"/>
        </w:rPr>
        <w:t xml:space="preserve">. This is </w:t>
      </w:r>
      <w:r w:rsidR="006450D2" w:rsidRPr="006450D2">
        <w:rPr>
          <w:rFonts w:ascii="Times New Roman" w:hAnsi="Times New Roman" w:cs="Times New Roman"/>
          <w:sz w:val="24"/>
          <w:szCs w:val="24"/>
        </w:rPr>
        <w:t>a worrying</w:t>
      </w:r>
      <w:r w:rsidRPr="006450D2">
        <w:rPr>
          <w:rFonts w:ascii="Times New Roman" w:hAnsi="Times New Roman" w:cs="Times New Roman"/>
          <w:sz w:val="24"/>
          <w:szCs w:val="24"/>
        </w:rPr>
        <w:t xml:space="preserve"> trend considering that there is sufficient evidence that the presence of women in corporate boards and upper management often translates to better financial performance and better accountability.  </w:t>
      </w:r>
    </w:p>
    <w:p w:rsidR="0095792C" w:rsidRPr="006450D2" w:rsidRDefault="0095792C" w:rsidP="0095792C">
      <w:pPr>
        <w:spacing w:line="480" w:lineRule="auto"/>
        <w:ind w:firstLine="720"/>
        <w:rPr>
          <w:rFonts w:ascii="Times New Roman" w:hAnsi="Times New Roman" w:cs="Times New Roman"/>
          <w:sz w:val="24"/>
          <w:szCs w:val="24"/>
        </w:rPr>
      </w:pPr>
      <w:r w:rsidRPr="006450D2">
        <w:rPr>
          <w:rFonts w:ascii="Times New Roman" w:hAnsi="Times New Roman" w:cs="Times New Roman"/>
          <w:sz w:val="24"/>
          <w:szCs w:val="24"/>
        </w:rPr>
        <w:t>Women in the healthcare sector are face</w:t>
      </w:r>
      <w:r w:rsidR="00853B4D" w:rsidRPr="006450D2">
        <w:rPr>
          <w:rFonts w:ascii="Times New Roman" w:hAnsi="Times New Roman" w:cs="Times New Roman"/>
          <w:sz w:val="24"/>
          <w:szCs w:val="24"/>
        </w:rPr>
        <w:t>d with</w:t>
      </w:r>
      <w:r w:rsidRPr="006450D2">
        <w:rPr>
          <w:rFonts w:ascii="Times New Roman" w:hAnsi="Times New Roman" w:cs="Times New Roman"/>
          <w:sz w:val="24"/>
          <w:szCs w:val="24"/>
        </w:rPr>
        <w:t xml:space="preserve"> the gender pay gap problem. </w:t>
      </w:r>
      <w:r w:rsidR="00853B4D" w:rsidRPr="006450D2">
        <w:rPr>
          <w:rFonts w:ascii="Times New Roman" w:hAnsi="Times New Roman" w:cs="Times New Roman"/>
          <w:sz w:val="24"/>
          <w:szCs w:val="24"/>
        </w:rPr>
        <w:t>In</w:t>
      </w:r>
      <w:r w:rsidRPr="006450D2">
        <w:rPr>
          <w:rFonts w:ascii="Times New Roman" w:hAnsi="Times New Roman" w:cs="Times New Roman"/>
          <w:sz w:val="24"/>
          <w:szCs w:val="24"/>
        </w:rPr>
        <w:t xml:space="preserve"> its most comprehensive definition, gender pay gap refers to the difference between median earnings between men and women. In the US, the healthcare sector is conspicuous for two prominent reasons. Foremost, the sector exhibits an unusually large pay gap. Secondly, the wage between professionals is also significant</w:t>
      </w:r>
      <w:r w:rsidR="006F1D94" w:rsidRPr="006450D2">
        <w:rPr>
          <w:rFonts w:ascii="Times New Roman" w:hAnsi="Times New Roman" w:cs="Times New Roman"/>
          <w:sz w:val="24"/>
          <w:szCs w:val="24"/>
        </w:rPr>
        <w:t xml:space="preserve"> </w:t>
      </w:r>
      <w:r w:rsidR="008C0A21" w:rsidRPr="006450D2">
        <w:rPr>
          <w:rFonts w:ascii="Times New Roman" w:hAnsi="Times New Roman" w:cs="Times New Roman"/>
          <w:sz w:val="24"/>
          <w:szCs w:val="24"/>
        </w:rPr>
        <w:t>(</w:t>
      </w:r>
      <w:r w:rsidR="008C0A21" w:rsidRPr="006450D2">
        <w:rPr>
          <w:rFonts w:ascii="Times New Roman" w:hAnsi="Times New Roman" w:cs="Times New Roman"/>
          <w:color w:val="222222"/>
          <w:sz w:val="24"/>
          <w:szCs w:val="24"/>
          <w:shd w:val="clear" w:color="auto" w:fill="FFFFFF"/>
        </w:rPr>
        <w:t>Shavers et al., 2012)</w:t>
      </w:r>
      <w:r w:rsidRPr="006450D2">
        <w:rPr>
          <w:rFonts w:ascii="Times New Roman" w:hAnsi="Times New Roman" w:cs="Times New Roman"/>
          <w:sz w:val="24"/>
          <w:szCs w:val="24"/>
        </w:rPr>
        <w:t xml:space="preserve">. These facts have intrigued myriad researches to explore the phenomenon. </w:t>
      </w:r>
      <w:r w:rsidR="003B4A3B" w:rsidRPr="006450D2">
        <w:rPr>
          <w:rFonts w:ascii="Times New Roman" w:hAnsi="Times New Roman" w:cs="Times New Roman"/>
          <w:sz w:val="24"/>
          <w:szCs w:val="24"/>
        </w:rPr>
        <w:t>In</w:t>
      </w:r>
      <w:r w:rsidRPr="006450D2">
        <w:rPr>
          <w:rFonts w:ascii="Times New Roman" w:hAnsi="Times New Roman" w:cs="Times New Roman"/>
          <w:sz w:val="24"/>
          <w:szCs w:val="24"/>
        </w:rPr>
        <w:t xml:space="preserve"> the healthcare sector, men earn a dollar for every 80 cents a woman earns</w:t>
      </w:r>
      <w:r w:rsidR="00BF7663" w:rsidRPr="006450D2">
        <w:rPr>
          <w:rFonts w:ascii="Times New Roman" w:hAnsi="Times New Roman" w:cs="Times New Roman"/>
          <w:sz w:val="24"/>
          <w:szCs w:val="24"/>
        </w:rPr>
        <w:t xml:space="preserve"> (</w:t>
      </w:r>
      <w:r w:rsidR="00BF7663" w:rsidRPr="006450D2">
        <w:rPr>
          <w:rFonts w:ascii="Times New Roman" w:hAnsi="Times New Roman" w:cs="Times New Roman"/>
          <w:color w:val="222222"/>
          <w:sz w:val="24"/>
          <w:szCs w:val="24"/>
          <w:shd w:val="clear" w:color="auto" w:fill="FFFFFF"/>
        </w:rPr>
        <w:t>Newman, 2014)</w:t>
      </w:r>
      <w:r w:rsidRPr="006450D2">
        <w:rPr>
          <w:rFonts w:ascii="Times New Roman" w:hAnsi="Times New Roman" w:cs="Times New Roman"/>
          <w:sz w:val="24"/>
          <w:szCs w:val="24"/>
        </w:rPr>
        <w:t xml:space="preserve">. This could look negligible but is in fact substantial when talking about the actual salary figures. The wage difference is more significant for women of color. For instance, a Latina woman would take home 54 cents for every dollar a man earns. In </w:t>
      </w:r>
      <w:r w:rsidRPr="006450D2">
        <w:rPr>
          <w:rFonts w:ascii="Times New Roman" w:hAnsi="Times New Roman" w:cs="Times New Roman"/>
          <w:sz w:val="24"/>
          <w:szCs w:val="24"/>
        </w:rPr>
        <w:lastRenderedPageBreak/>
        <w:t>the same vein, an African-American woman earns 62 cents for every dollar earned by a man</w:t>
      </w:r>
      <w:r w:rsidR="008C0A21" w:rsidRPr="006450D2">
        <w:rPr>
          <w:rFonts w:ascii="Times New Roman" w:hAnsi="Times New Roman" w:cs="Times New Roman"/>
          <w:sz w:val="24"/>
          <w:szCs w:val="24"/>
        </w:rPr>
        <w:t xml:space="preserve"> (</w:t>
      </w:r>
      <w:r w:rsidR="008C0A21" w:rsidRPr="006450D2">
        <w:rPr>
          <w:rFonts w:ascii="Times New Roman" w:hAnsi="Times New Roman" w:cs="Times New Roman"/>
          <w:color w:val="222222"/>
          <w:sz w:val="24"/>
          <w:szCs w:val="24"/>
          <w:shd w:val="clear" w:color="auto" w:fill="FFFFFF"/>
        </w:rPr>
        <w:t>Nunez-Smith</w:t>
      </w:r>
      <w:r w:rsidR="00D74A26" w:rsidRPr="006450D2">
        <w:rPr>
          <w:rFonts w:ascii="Times New Roman" w:hAnsi="Times New Roman" w:cs="Times New Roman"/>
          <w:color w:val="222222"/>
          <w:sz w:val="24"/>
          <w:szCs w:val="24"/>
          <w:shd w:val="clear" w:color="auto" w:fill="FFFFFF"/>
        </w:rPr>
        <w:t xml:space="preserve"> et al.</w:t>
      </w:r>
      <w:r w:rsidR="008C0A21" w:rsidRPr="006450D2">
        <w:rPr>
          <w:rFonts w:ascii="Times New Roman" w:hAnsi="Times New Roman" w:cs="Times New Roman"/>
          <w:color w:val="222222"/>
          <w:sz w:val="24"/>
          <w:szCs w:val="24"/>
          <w:shd w:val="clear" w:color="auto" w:fill="FFFFFF"/>
        </w:rPr>
        <w:t>, 2009)</w:t>
      </w:r>
      <w:r w:rsidRPr="006450D2">
        <w:rPr>
          <w:rFonts w:ascii="Times New Roman" w:hAnsi="Times New Roman" w:cs="Times New Roman"/>
          <w:sz w:val="24"/>
          <w:szCs w:val="24"/>
        </w:rPr>
        <w:t xml:space="preserve">. This exposes the fact that Latina and black women are on the receiving end of the gender gap in comparison to their white counterparts. </w:t>
      </w:r>
    </w:p>
    <w:p w:rsidR="0095792C" w:rsidRPr="006450D2" w:rsidRDefault="0095792C" w:rsidP="0095792C">
      <w:pPr>
        <w:spacing w:line="480" w:lineRule="auto"/>
        <w:ind w:firstLine="720"/>
        <w:rPr>
          <w:rFonts w:ascii="Times New Roman" w:hAnsi="Times New Roman" w:cs="Times New Roman"/>
          <w:sz w:val="24"/>
          <w:szCs w:val="24"/>
        </w:rPr>
      </w:pPr>
      <w:r w:rsidRPr="006450D2">
        <w:rPr>
          <w:rFonts w:ascii="Times New Roman" w:hAnsi="Times New Roman" w:cs="Times New Roman"/>
          <w:sz w:val="24"/>
          <w:szCs w:val="24"/>
        </w:rPr>
        <w:t xml:space="preserve">Aside from wage, there exist </w:t>
      </w:r>
      <w:r w:rsidR="006450D2" w:rsidRPr="006450D2">
        <w:rPr>
          <w:rFonts w:ascii="Times New Roman" w:hAnsi="Times New Roman" w:cs="Times New Roman"/>
          <w:sz w:val="24"/>
          <w:szCs w:val="24"/>
        </w:rPr>
        <w:t xml:space="preserve">many </w:t>
      </w:r>
      <w:r w:rsidRPr="006450D2">
        <w:rPr>
          <w:rFonts w:ascii="Times New Roman" w:hAnsi="Times New Roman" w:cs="Times New Roman"/>
          <w:sz w:val="24"/>
          <w:szCs w:val="24"/>
        </w:rPr>
        <w:t>factors that inspire gender discrimination in the field of healthcare. Most prominent known factors hinge on the gender roles enforced by society</w:t>
      </w:r>
      <w:r w:rsidR="006450D2" w:rsidRPr="006450D2">
        <w:rPr>
          <w:rFonts w:ascii="Times New Roman" w:hAnsi="Times New Roman" w:cs="Times New Roman"/>
          <w:sz w:val="24"/>
          <w:szCs w:val="24"/>
        </w:rPr>
        <w:t xml:space="preserve"> (</w:t>
      </w:r>
      <w:r w:rsidR="006450D2" w:rsidRPr="006450D2">
        <w:rPr>
          <w:rFonts w:ascii="Times New Roman" w:hAnsi="Times New Roman" w:cs="Times New Roman"/>
          <w:color w:val="222222"/>
          <w:sz w:val="24"/>
          <w:szCs w:val="24"/>
          <w:shd w:val="clear" w:color="auto" w:fill="FFFFFF"/>
        </w:rPr>
        <w:t>LaPierre &amp; Zimmerman, 2012)</w:t>
      </w:r>
      <w:r w:rsidRPr="006450D2">
        <w:rPr>
          <w:rFonts w:ascii="Times New Roman" w:hAnsi="Times New Roman" w:cs="Times New Roman"/>
          <w:sz w:val="24"/>
          <w:szCs w:val="24"/>
        </w:rPr>
        <w:t xml:space="preserve">. To be a professional in the healthcare sector is not only tedious but also demanding. It becomes difficult for a person to be able to spend time with their family. Even as these facts are known to both genders when going into the field of healthcare, society forces women to think more of </w:t>
      </w:r>
      <w:r w:rsidR="006450D2" w:rsidRPr="006450D2">
        <w:rPr>
          <w:rFonts w:ascii="Times New Roman" w:hAnsi="Times New Roman" w:cs="Times New Roman"/>
          <w:sz w:val="24"/>
          <w:szCs w:val="24"/>
        </w:rPr>
        <w:t>the family</w:t>
      </w:r>
      <w:r w:rsidRPr="006450D2">
        <w:rPr>
          <w:rFonts w:ascii="Times New Roman" w:hAnsi="Times New Roman" w:cs="Times New Roman"/>
          <w:sz w:val="24"/>
          <w:szCs w:val="24"/>
        </w:rPr>
        <w:t xml:space="preserve"> that career with the argument that a woman’s job is to take care of the family. This is especially true for women considering being physicians</w:t>
      </w:r>
      <w:r w:rsidR="00614092" w:rsidRPr="006450D2">
        <w:rPr>
          <w:rFonts w:ascii="Times New Roman" w:hAnsi="Times New Roman" w:cs="Times New Roman"/>
          <w:sz w:val="24"/>
          <w:szCs w:val="24"/>
        </w:rPr>
        <w:t xml:space="preserve"> </w:t>
      </w:r>
      <w:r w:rsidR="008C0A21" w:rsidRPr="006450D2">
        <w:rPr>
          <w:rFonts w:ascii="Times New Roman" w:hAnsi="Times New Roman" w:cs="Times New Roman"/>
          <w:sz w:val="24"/>
          <w:szCs w:val="24"/>
        </w:rPr>
        <w:t>(</w:t>
      </w:r>
      <w:r w:rsidR="008C0A21" w:rsidRPr="006450D2">
        <w:rPr>
          <w:rFonts w:ascii="Times New Roman" w:hAnsi="Times New Roman" w:cs="Times New Roman"/>
          <w:color w:val="222222"/>
          <w:sz w:val="24"/>
          <w:szCs w:val="24"/>
          <w:shd w:val="clear" w:color="auto" w:fill="FFFFFF"/>
        </w:rPr>
        <w:t>Nunez-Smith, 2009)</w:t>
      </w:r>
      <w:r w:rsidRPr="006450D2">
        <w:rPr>
          <w:rFonts w:ascii="Times New Roman" w:hAnsi="Times New Roman" w:cs="Times New Roman"/>
          <w:sz w:val="24"/>
          <w:szCs w:val="24"/>
        </w:rPr>
        <w:t xml:space="preserve">. Thus, the questioning of a woman’s ability to take up career paths in medicine because of their duty in taking care of the family represents the height of discrimination in the field. Even as society is breaking through these barriers, a lot more need to be done to trample upon the idea of gender roles and make women comfortable working in the field of healthcare. </w:t>
      </w:r>
    </w:p>
    <w:p w:rsidR="0095792C" w:rsidRPr="006450D2" w:rsidRDefault="0095792C" w:rsidP="0095792C">
      <w:pPr>
        <w:spacing w:line="480" w:lineRule="auto"/>
        <w:ind w:firstLine="720"/>
        <w:rPr>
          <w:rFonts w:ascii="Times New Roman" w:hAnsi="Times New Roman" w:cs="Times New Roman"/>
          <w:sz w:val="24"/>
          <w:szCs w:val="24"/>
        </w:rPr>
      </w:pPr>
      <w:r w:rsidRPr="006450D2">
        <w:rPr>
          <w:rFonts w:ascii="Times New Roman" w:hAnsi="Times New Roman" w:cs="Times New Roman"/>
          <w:sz w:val="24"/>
          <w:szCs w:val="24"/>
        </w:rPr>
        <w:t xml:space="preserve">As discussed in previous sections, men face various forms of discrimination in the field of healthcare. This is especially true for men in the field of nursing. Over the years, nursing has been presumed to be </w:t>
      </w:r>
      <w:r w:rsidR="006450D2" w:rsidRPr="006450D2">
        <w:rPr>
          <w:rFonts w:ascii="Times New Roman" w:hAnsi="Times New Roman" w:cs="Times New Roman"/>
          <w:sz w:val="24"/>
          <w:szCs w:val="24"/>
        </w:rPr>
        <w:t>a female</w:t>
      </w:r>
      <w:r w:rsidRPr="006450D2">
        <w:rPr>
          <w:rFonts w:ascii="Times New Roman" w:hAnsi="Times New Roman" w:cs="Times New Roman"/>
          <w:sz w:val="24"/>
          <w:szCs w:val="24"/>
        </w:rPr>
        <w:t>-only sector while medicine has been predominantly males</w:t>
      </w:r>
      <w:r w:rsidR="008C0A21" w:rsidRPr="006450D2">
        <w:rPr>
          <w:rFonts w:ascii="Times New Roman" w:hAnsi="Times New Roman" w:cs="Times New Roman"/>
          <w:sz w:val="24"/>
          <w:szCs w:val="24"/>
        </w:rPr>
        <w:t xml:space="preserve"> </w:t>
      </w:r>
      <w:r w:rsidR="00D74A26" w:rsidRPr="006450D2">
        <w:rPr>
          <w:rFonts w:ascii="Times New Roman" w:hAnsi="Times New Roman" w:cs="Times New Roman"/>
          <w:sz w:val="24"/>
          <w:szCs w:val="24"/>
        </w:rPr>
        <w:t>(</w:t>
      </w:r>
      <w:r w:rsidR="008C0A21" w:rsidRPr="006450D2">
        <w:rPr>
          <w:rFonts w:ascii="Times New Roman" w:hAnsi="Times New Roman" w:cs="Times New Roman"/>
          <w:color w:val="222222"/>
          <w:sz w:val="24"/>
          <w:szCs w:val="24"/>
        </w:rPr>
        <w:t>Adesoye</w:t>
      </w:r>
      <w:r w:rsidR="00D74A26" w:rsidRPr="006450D2">
        <w:rPr>
          <w:rFonts w:ascii="Times New Roman" w:hAnsi="Times New Roman" w:cs="Times New Roman"/>
          <w:color w:val="222222"/>
          <w:sz w:val="24"/>
          <w:szCs w:val="24"/>
        </w:rPr>
        <w:t xml:space="preserve"> </w:t>
      </w:r>
      <w:r w:rsidR="00D74A26" w:rsidRPr="006450D2">
        <w:rPr>
          <w:rFonts w:ascii="Times New Roman" w:hAnsi="Times New Roman" w:cs="Times New Roman"/>
          <w:color w:val="222222"/>
          <w:sz w:val="24"/>
          <w:szCs w:val="24"/>
          <w:shd w:val="clear" w:color="auto" w:fill="FFFFFF"/>
        </w:rPr>
        <w:t>et al., 2017)</w:t>
      </w:r>
      <w:r w:rsidRPr="006450D2">
        <w:rPr>
          <w:rFonts w:ascii="Times New Roman" w:hAnsi="Times New Roman" w:cs="Times New Roman"/>
          <w:sz w:val="24"/>
          <w:szCs w:val="24"/>
        </w:rPr>
        <w:t xml:space="preserve">. Even so, times have changed significantly and more men are entering the nursing field. While gender discrimination in medicine has been a longstanding issue, the same in the field of nursing is an emerging one since men started considering the field recently. For this reason, there is insufficient statistics to support these occurrences despite many males coming out of the closet to speak about their challenges in the field of healthcare and particularly nursing. Generally, the ability of a male nursing is in question when just as they join college. The </w:t>
      </w:r>
      <w:r w:rsidRPr="006450D2">
        <w:rPr>
          <w:rFonts w:ascii="Times New Roman" w:hAnsi="Times New Roman" w:cs="Times New Roman"/>
          <w:sz w:val="24"/>
          <w:szCs w:val="24"/>
        </w:rPr>
        <w:lastRenderedPageBreak/>
        <w:t>treatment is even worse for men of color. This makes most men in the field of nursing to feel disadvantaged when it comes to promotions and leadership</w:t>
      </w:r>
      <w:r w:rsidR="00D74A26" w:rsidRPr="006450D2">
        <w:rPr>
          <w:rFonts w:ascii="Times New Roman" w:hAnsi="Times New Roman" w:cs="Times New Roman"/>
          <w:sz w:val="24"/>
          <w:szCs w:val="24"/>
        </w:rPr>
        <w:t xml:space="preserve"> (</w:t>
      </w:r>
      <w:r w:rsidR="00D74A26" w:rsidRPr="006450D2">
        <w:rPr>
          <w:rFonts w:ascii="Times New Roman" w:hAnsi="Times New Roman" w:cs="Times New Roman"/>
          <w:color w:val="222222"/>
          <w:sz w:val="24"/>
          <w:szCs w:val="24"/>
          <w:shd w:val="clear" w:color="auto" w:fill="FFFFFF"/>
        </w:rPr>
        <w:t>LaPierre &amp; Zimmerman, 2012)</w:t>
      </w:r>
      <w:r w:rsidRPr="006450D2">
        <w:rPr>
          <w:rFonts w:ascii="Times New Roman" w:hAnsi="Times New Roman" w:cs="Times New Roman"/>
          <w:sz w:val="24"/>
          <w:szCs w:val="24"/>
        </w:rPr>
        <w:t>. Some experts opine that part of the reason for this discrimination is that male nurses have</w:t>
      </w:r>
      <w:r w:rsidR="006450D2" w:rsidRPr="006450D2">
        <w:rPr>
          <w:rFonts w:ascii="Times New Roman" w:hAnsi="Times New Roman" w:cs="Times New Roman"/>
          <w:sz w:val="24"/>
          <w:szCs w:val="24"/>
        </w:rPr>
        <w:t xml:space="preserve"> </w:t>
      </w:r>
      <w:r w:rsidR="006450D2">
        <w:rPr>
          <w:rFonts w:ascii="Times New Roman" w:hAnsi="Times New Roman" w:cs="Times New Roman"/>
          <w:sz w:val="24"/>
          <w:szCs w:val="24"/>
        </w:rPr>
        <w:t>inadequate</w:t>
      </w:r>
      <w:r w:rsidRPr="006450D2">
        <w:rPr>
          <w:rFonts w:ascii="Times New Roman" w:hAnsi="Times New Roman" w:cs="Times New Roman"/>
          <w:sz w:val="24"/>
          <w:szCs w:val="24"/>
        </w:rPr>
        <w:t xml:space="preserve"> hands-on experience in the field in comparison to their female counterparts. In some cases, some doctors and patients feel that a male nurse should not be around patients in the field of gynecology. This scenario presents a big challenge for the male nurses because the gender bias may be difficult to change until patients are willing to have the male nurses attend to them. </w:t>
      </w:r>
    </w:p>
    <w:p w:rsidR="0095792C" w:rsidRPr="006450D2" w:rsidRDefault="0095792C" w:rsidP="0095792C">
      <w:pPr>
        <w:spacing w:line="480" w:lineRule="auto"/>
        <w:ind w:firstLine="720"/>
        <w:rPr>
          <w:rFonts w:ascii="Times New Roman" w:hAnsi="Times New Roman" w:cs="Times New Roman"/>
          <w:sz w:val="24"/>
          <w:szCs w:val="24"/>
        </w:rPr>
      </w:pPr>
      <w:r w:rsidRPr="006450D2">
        <w:rPr>
          <w:rFonts w:ascii="Times New Roman" w:hAnsi="Times New Roman" w:cs="Times New Roman"/>
          <w:sz w:val="24"/>
          <w:szCs w:val="24"/>
        </w:rPr>
        <w:t xml:space="preserve">In a nutshell, gender discrimination is ingrained in the field of healthcare and more needs to be done to get rid of them. Even though the field is slowly embracing diversity today, mechanisms of patient education are in order if the sector must develop. Once the issues are sorted, males will feel more comfortable being nurses and their female counterparts doctors. </w:t>
      </w:r>
    </w:p>
    <w:p w:rsidR="00705B57" w:rsidRPr="006450D2" w:rsidRDefault="00705B57">
      <w:pPr>
        <w:rPr>
          <w:rFonts w:ascii="Times New Roman" w:hAnsi="Times New Roman" w:cs="Times New Roman"/>
          <w:sz w:val="24"/>
          <w:szCs w:val="24"/>
        </w:rPr>
      </w:pPr>
      <w:r w:rsidRPr="006450D2">
        <w:rPr>
          <w:rFonts w:ascii="Times New Roman" w:hAnsi="Times New Roman" w:cs="Times New Roman"/>
          <w:sz w:val="24"/>
          <w:szCs w:val="24"/>
        </w:rPr>
        <w:br w:type="page"/>
      </w:r>
    </w:p>
    <w:p w:rsidR="00114F4B" w:rsidRPr="006450D2" w:rsidRDefault="00BA3DFB" w:rsidP="00705B57">
      <w:pPr>
        <w:spacing w:line="480" w:lineRule="auto"/>
        <w:jc w:val="center"/>
        <w:rPr>
          <w:rFonts w:ascii="Times New Roman" w:hAnsi="Times New Roman" w:cs="Times New Roman"/>
          <w:sz w:val="24"/>
          <w:szCs w:val="24"/>
        </w:rPr>
      </w:pPr>
      <w:r w:rsidRPr="006450D2">
        <w:rPr>
          <w:rFonts w:ascii="Times New Roman" w:hAnsi="Times New Roman" w:cs="Times New Roman"/>
          <w:sz w:val="24"/>
          <w:szCs w:val="24"/>
        </w:rPr>
        <w:lastRenderedPageBreak/>
        <w:t>References</w:t>
      </w:r>
    </w:p>
    <w:p w:rsidR="00FA0200" w:rsidRPr="006450D2" w:rsidRDefault="00FA0200" w:rsidP="00853B4D">
      <w:pPr>
        <w:spacing w:line="480" w:lineRule="auto"/>
        <w:ind w:left="720" w:hanging="720"/>
        <w:rPr>
          <w:rFonts w:ascii="Times New Roman" w:eastAsia="Times New Roman" w:hAnsi="Times New Roman" w:cs="Times New Roman"/>
          <w:sz w:val="24"/>
          <w:szCs w:val="24"/>
        </w:rPr>
      </w:pPr>
    </w:p>
    <w:p w:rsidR="00FA0200" w:rsidRPr="006450D2" w:rsidRDefault="00FA0200" w:rsidP="0095792C">
      <w:pPr>
        <w:spacing w:line="480" w:lineRule="auto"/>
        <w:rPr>
          <w:rFonts w:ascii="Times New Roman" w:hAnsi="Times New Roman" w:cs="Times New Roman"/>
          <w:sz w:val="24"/>
          <w:szCs w:val="24"/>
        </w:rPr>
      </w:pPr>
    </w:p>
    <w:p w:rsidR="00FA0200" w:rsidRPr="006450D2" w:rsidRDefault="00FA0200" w:rsidP="00853B4D">
      <w:pPr>
        <w:spacing w:line="480" w:lineRule="auto"/>
        <w:ind w:left="720" w:hanging="720"/>
        <w:rPr>
          <w:rFonts w:ascii="Times New Roman" w:hAnsi="Times New Roman" w:cs="Times New Roman"/>
          <w:color w:val="222222"/>
          <w:sz w:val="24"/>
          <w:szCs w:val="24"/>
          <w:shd w:val="clear" w:color="auto" w:fill="FFFFFF"/>
        </w:rPr>
      </w:pPr>
      <w:r w:rsidRPr="006450D2">
        <w:rPr>
          <w:rFonts w:ascii="Times New Roman" w:hAnsi="Times New Roman" w:cs="Times New Roman"/>
          <w:color w:val="222222"/>
          <w:sz w:val="24"/>
          <w:szCs w:val="24"/>
        </w:rPr>
        <w:t>Adesoye,</w:t>
      </w:r>
      <w:r w:rsidRPr="006450D2">
        <w:rPr>
          <w:rFonts w:ascii="Times New Roman" w:hAnsi="Times New Roman" w:cs="Times New Roman"/>
          <w:color w:val="222222"/>
          <w:sz w:val="24"/>
          <w:szCs w:val="24"/>
          <w:shd w:val="clear" w:color="auto" w:fill="FFFFFF"/>
        </w:rPr>
        <w:t xml:space="preserve"> T., Mangurian, C., Choo, E. K., Girgis, C., Sabry-</w:t>
      </w:r>
      <w:r w:rsidRPr="006450D2">
        <w:rPr>
          <w:rFonts w:ascii="Times New Roman" w:hAnsi="Times New Roman" w:cs="Times New Roman"/>
          <w:color w:val="222222"/>
          <w:sz w:val="24"/>
          <w:szCs w:val="24"/>
        </w:rPr>
        <w:t>Elnaggar,</w:t>
      </w:r>
      <w:r w:rsidRPr="006450D2">
        <w:rPr>
          <w:rFonts w:ascii="Times New Roman" w:hAnsi="Times New Roman" w:cs="Times New Roman"/>
          <w:color w:val="222222"/>
          <w:sz w:val="24"/>
          <w:szCs w:val="24"/>
          <w:shd w:val="clear" w:color="auto" w:fill="FFFFFF"/>
        </w:rPr>
        <w:t xml:space="preserve"> H., &amp; Linos, E. (2017). Perceived discrimination experienced by physician mothers and desired workplace changes: a cross-sectional survey. </w:t>
      </w:r>
      <w:r w:rsidRPr="006450D2">
        <w:rPr>
          <w:rFonts w:ascii="Times New Roman" w:hAnsi="Times New Roman" w:cs="Times New Roman"/>
          <w:i/>
          <w:iCs/>
          <w:color w:val="222222"/>
          <w:sz w:val="24"/>
          <w:szCs w:val="24"/>
          <w:shd w:val="clear" w:color="auto" w:fill="FFFFFF"/>
        </w:rPr>
        <w:t>JAMA internal medicine</w:t>
      </w:r>
      <w:r w:rsidRPr="006450D2">
        <w:rPr>
          <w:rFonts w:ascii="Times New Roman" w:hAnsi="Times New Roman" w:cs="Times New Roman"/>
          <w:color w:val="222222"/>
          <w:sz w:val="24"/>
          <w:szCs w:val="24"/>
          <w:shd w:val="clear" w:color="auto" w:fill="FFFFFF"/>
        </w:rPr>
        <w:t>, </w:t>
      </w:r>
      <w:r w:rsidRPr="006450D2">
        <w:rPr>
          <w:rFonts w:ascii="Times New Roman" w:hAnsi="Times New Roman" w:cs="Times New Roman"/>
          <w:i/>
          <w:iCs/>
          <w:color w:val="222222"/>
          <w:sz w:val="24"/>
          <w:szCs w:val="24"/>
          <w:shd w:val="clear" w:color="auto" w:fill="FFFFFF"/>
        </w:rPr>
        <w:t>177</w:t>
      </w:r>
      <w:r w:rsidRPr="006450D2">
        <w:rPr>
          <w:rFonts w:ascii="Times New Roman" w:hAnsi="Times New Roman" w:cs="Times New Roman"/>
          <w:color w:val="222222"/>
          <w:sz w:val="24"/>
          <w:szCs w:val="24"/>
          <w:shd w:val="clear" w:color="auto" w:fill="FFFFFF"/>
        </w:rPr>
        <w:t>(7), 1033-1036.</w:t>
      </w:r>
    </w:p>
    <w:p w:rsidR="00FA0200" w:rsidRPr="006450D2" w:rsidRDefault="00FA0200" w:rsidP="00853B4D">
      <w:pPr>
        <w:spacing w:line="480" w:lineRule="auto"/>
        <w:ind w:left="720" w:hanging="720"/>
        <w:rPr>
          <w:rFonts w:ascii="Times New Roman" w:hAnsi="Times New Roman" w:cs="Times New Roman"/>
          <w:color w:val="222222"/>
          <w:sz w:val="24"/>
          <w:szCs w:val="24"/>
          <w:shd w:val="clear" w:color="auto" w:fill="FFFFFF"/>
        </w:rPr>
      </w:pPr>
      <w:r w:rsidRPr="006450D2">
        <w:rPr>
          <w:rFonts w:ascii="Times New Roman" w:hAnsi="Times New Roman" w:cs="Times New Roman"/>
          <w:color w:val="222222"/>
          <w:sz w:val="24"/>
          <w:szCs w:val="24"/>
          <w:shd w:val="clear" w:color="auto" w:fill="FFFFFF"/>
        </w:rPr>
        <w:t>Coombs, A. A. T., &amp; King, R. K. (2015). Workplace discrimination: experiences of practicing physicians. </w:t>
      </w:r>
      <w:r w:rsidRPr="006450D2">
        <w:rPr>
          <w:rFonts w:ascii="Times New Roman" w:hAnsi="Times New Roman" w:cs="Times New Roman"/>
          <w:i/>
          <w:iCs/>
          <w:color w:val="222222"/>
          <w:sz w:val="24"/>
          <w:szCs w:val="24"/>
          <w:shd w:val="clear" w:color="auto" w:fill="FFFFFF"/>
        </w:rPr>
        <w:t>Journal of the National Medical Association</w:t>
      </w:r>
      <w:r w:rsidRPr="006450D2">
        <w:rPr>
          <w:rFonts w:ascii="Times New Roman" w:hAnsi="Times New Roman" w:cs="Times New Roman"/>
          <w:color w:val="222222"/>
          <w:sz w:val="24"/>
          <w:szCs w:val="24"/>
          <w:shd w:val="clear" w:color="auto" w:fill="FFFFFF"/>
        </w:rPr>
        <w:t>, </w:t>
      </w:r>
      <w:r w:rsidRPr="006450D2">
        <w:rPr>
          <w:rFonts w:ascii="Times New Roman" w:hAnsi="Times New Roman" w:cs="Times New Roman"/>
          <w:i/>
          <w:iCs/>
          <w:color w:val="222222"/>
          <w:sz w:val="24"/>
          <w:szCs w:val="24"/>
          <w:shd w:val="clear" w:color="auto" w:fill="FFFFFF"/>
        </w:rPr>
        <w:t>97</w:t>
      </w:r>
      <w:r w:rsidRPr="006450D2">
        <w:rPr>
          <w:rFonts w:ascii="Times New Roman" w:hAnsi="Times New Roman" w:cs="Times New Roman"/>
          <w:color w:val="222222"/>
          <w:sz w:val="24"/>
          <w:szCs w:val="24"/>
          <w:shd w:val="clear" w:color="auto" w:fill="FFFFFF"/>
        </w:rPr>
        <w:t>(4), 467.</w:t>
      </w:r>
    </w:p>
    <w:p w:rsidR="00FA0200" w:rsidRPr="006450D2" w:rsidRDefault="00FA0200" w:rsidP="00853B4D">
      <w:pPr>
        <w:spacing w:line="480" w:lineRule="auto"/>
        <w:ind w:left="720" w:hanging="720"/>
        <w:rPr>
          <w:rFonts w:ascii="Times New Roman" w:hAnsi="Times New Roman" w:cs="Times New Roman"/>
          <w:color w:val="222222"/>
          <w:sz w:val="24"/>
          <w:szCs w:val="24"/>
          <w:shd w:val="clear" w:color="auto" w:fill="FFFFFF"/>
        </w:rPr>
      </w:pPr>
      <w:r w:rsidRPr="006450D2">
        <w:rPr>
          <w:rFonts w:ascii="Times New Roman" w:hAnsi="Times New Roman" w:cs="Times New Roman"/>
          <w:color w:val="222222"/>
          <w:sz w:val="24"/>
          <w:szCs w:val="24"/>
          <w:shd w:val="clear" w:color="auto" w:fill="FFFFFF"/>
        </w:rPr>
        <w:t>LaPierre, T. A., &amp; Zimmerman, M. K. (2012). Career advancement and gender equity in healthcare management. </w:t>
      </w:r>
      <w:r w:rsidRPr="006450D2">
        <w:rPr>
          <w:rFonts w:ascii="Times New Roman" w:hAnsi="Times New Roman" w:cs="Times New Roman"/>
          <w:i/>
          <w:iCs/>
          <w:color w:val="222222"/>
          <w:sz w:val="24"/>
          <w:szCs w:val="24"/>
          <w:shd w:val="clear" w:color="auto" w:fill="FFFFFF"/>
        </w:rPr>
        <w:t>Gender in Management: An International Journal</w:t>
      </w:r>
      <w:r w:rsidRPr="006450D2">
        <w:rPr>
          <w:rFonts w:ascii="Times New Roman" w:hAnsi="Times New Roman" w:cs="Times New Roman"/>
          <w:color w:val="222222"/>
          <w:sz w:val="24"/>
          <w:szCs w:val="24"/>
          <w:shd w:val="clear" w:color="auto" w:fill="FFFFFF"/>
        </w:rPr>
        <w:t>, </w:t>
      </w:r>
      <w:r w:rsidRPr="006450D2">
        <w:rPr>
          <w:rFonts w:ascii="Times New Roman" w:hAnsi="Times New Roman" w:cs="Times New Roman"/>
          <w:i/>
          <w:iCs/>
          <w:color w:val="222222"/>
          <w:sz w:val="24"/>
          <w:szCs w:val="24"/>
          <w:shd w:val="clear" w:color="auto" w:fill="FFFFFF"/>
        </w:rPr>
        <w:t>27</w:t>
      </w:r>
      <w:r w:rsidRPr="006450D2">
        <w:rPr>
          <w:rFonts w:ascii="Times New Roman" w:hAnsi="Times New Roman" w:cs="Times New Roman"/>
          <w:color w:val="222222"/>
          <w:sz w:val="24"/>
          <w:szCs w:val="24"/>
          <w:shd w:val="clear" w:color="auto" w:fill="FFFFFF"/>
        </w:rPr>
        <w:t>(2), 100-118.</w:t>
      </w:r>
    </w:p>
    <w:p w:rsidR="00FA0200" w:rsidRPr="006450D2" w:rsidRDefault="00FA0200" w:rsidP="00853B4D">
      <w:pPr>
        <w:spacing w:line="480" w:lineRule="auto"/>
        <w:ind w:left="720" w:hanging="720"/>
        <w:rPr>
          <w:rFonts w:ascii="Times New Roman" w:hAnsi="Times New Roman" w:cs="Times New Roman"/>
          <w:color w:val="222222"/>
          <w:sz w:val="24"/>
          <w:szCs w:val="24"/>
          <w:shd w:val="clear" w:color="auto" w:fill="FFFFFF"/>
        </w:rPr>
      </w:pPr>
      <w:r w:rsidRPr="006450D2">
        <w:rPr>
          <w:rFonts w:ascii="Times New Roman" w:hAnsi="Times New Roman" w:cs="Times New Roman"/>
          <w:color w:val="222222"/>
          <w:sz w:val="24"/>
          <w:szCs w:val="24"/>
          <w:shd w:val="clear" w:color="auto" w:fill="FFFFFF"/>
        </w:rPr>
        <w:t>Newman, C. (2014). Time to address gender discrimination and inequality in the health workforce. </w:t>
      </w:r>
      <w:r w:rsidRPr="006450D2">
        <w:rPr>
          <w:rFonts w:ascii="Times New Roman" w:hAnsi="Times New Roman" w:cs="Times New Roman"/>
          <w:i/>
          <w:iCs/>
          <w:color w:val="222222"/>
          <w:sz w:val="24"/>
          <w:szCs w:val="24"/>
        </w:rPr>
        <w:t>Human resources for health</w:t>
      </w:r>
      <w:r w:rsidRPr="006450D2">
        <w:rPr>
          <w:rFonts w:ascii="Times New Roman" w:hAnsi="Times New Roman" w:cs="Times New Roman"/>
          <w:color w:val="222222"/>
          <w:sz w:val="24"/>
          <w:szCs w:val="24"/>
        </w:rPr>
        <w:t>,</w:t>
      </w:r>
      <w:r w:rsidRPr="006450D2">
        <w:rPr>
          <w:rFonts w:ascii="Times New Roman" w:hAnsi="Times New Roman" w:cs="Times New Roman"/>
          <w:color w:val="222222"/>
          <w:sz w:val="24"/>
          <w:szCs w:val="24"/>
          <w:shd w:val="clear" w:color="auto" w:fill="FFFFFF"/>
        </w:rPr>
        <w:t> </w:t>
      </w:r>
      <w:r w:rsidRPr="006450D2">
        <w:rPr>
          <w:rFonts w:ascii="Times New Roman" w:hAnsi="Times New Roman" w:cs="Times New Roman"/>
          <w:i/>
          <w:iCs/>
          <w:color w:val="222222"/>
          <w:sz w:val="24"/>
          <w:szCs w:val="24"/>
          <w:shd w:val="clear" w:color="auto" w:fill="FFFFFF"/>
        </w:rPr>
        <w:t>12</w:t>
      </w:r>
      <w:r w:rsidRPr="006450D2">
        <w:rPr>
          <w:rFonts w:ascii="Times New Roman" w:hAnsi="Times New Roman" w:cs="Times New Roman"/>
          <w:color w:val="222222"/>
          <w:sz w:val="24"/>
          <w:szCs w:val="24"/>
          <w:shd w:val="clear" w:color="auto" w:fill="FFFFFF"/>
        </w:rPr>
        <w:t>(1), 25.</w:t>
      </w:r>
    </w:p>
    <w:p w:rsidR="00FA0200" w:rsidRPr="006450D2" w:rsidRDefault="00FA0200" w:rsidP="00853B4D">
      <w:pPr>
        <w:spacing w:line="480" w:lineRule="auto"/>
        <w:ind w:left="720" w:hanging="720"/>
        <w:rPr>
          <w:rFonts w:ascii="Times New Roman" w:hAnsi="Times New Roman" w:cs="Times New Roman"/>
          <w:color w:val="222222"/>
          <w:sz w:val="24"/>
          <w:szCs w:val="24"/>
          <w:shd w:val="clear" w:color="auto" w:fill="FFFFFF"/>
        </w:rPr>
      </w:pPr>
      <w:r w:rsidRPr="006450D2">
        <w:rPr>
          <w:rFonts w:ascii="Times New Roman" w:hAnsi="Times New Roman" w:cs="Times New Roman"/>
          <w:color w:val="222222"/>
          <w:sz w:val="24"/>
          <w:szCs w:val="24"/>
          <w:shd w:val="clear" w:color="auto" w:fill="FFFFFF"/>
        </w:rPr>
        <w:t>Nunez-Smith, M., Pilgrim, N., Wynia, M., Desai, M. M., Bright, C., Krumholz, H. M., &amp; Bradley, E. H. (2009). Health care workplace discrimination and physician turnover. </w:t>
      </w:r>
      <w:r w:rsidRPr="006450D2">
        <w:rPr>
          <w:rFonts w:ascii="Times New Roman" w:hAnsi="Times New Roman" w:cs="Times New Roman"/>
          <w:i/>
          <w:iCs/>
          <w:color w:val="222222"/>
          <w:sz w:val="24"/>
          <w:szCs w:val="24"/>
          <w:shd w:val="clear" w:color="auto" w:fill="FFFFFF"/>
        </w:rPr>
        <w:t>Journal of the National Medical Association</w:t>
      </w:r>
      <w:r w:rsidRPr="006450D2">
        <w:rPr>
          <w:rFonts w:ascii="Times New Roman" w:hAnsi="Times New Roman" w:cs="Times New Roman"/>
          <w:color w:val="222222"/>
          <w:sz w:val="24"/>
          <w:szCs w:val="24"/>
          <w:shd w:val="clear" w:color="auto" w:fill="FFFFFF"/>
        </w:rPr>
        <w:t>, </w:t>
      </w:r>
      <w:r w:rsidRPr="006450D2">
        <w:rPr>
          <w:rFonts w:ascii="Times New Roman" w:hAnsi="Times New Roman" w:cs="Times New Roman"/>
          <w:i/>
          <w:iCs/>
          <w:color w:val="222222"/>
          <w:sz w:val="24"/>
          <w:szCs w:val="24"/>
          <w:shd w:val="clear" w:color="auto" w:fill="FFFFFF"/>
        </w:rPr>
        <w:t>101</w:t>
      </w:r>
      <w:r w:rsidRPr="006450D2">
        <w:rPr>
          <w:rFonts w:ascii="Times New Roman" w:hAnsi="Times New Roman" w:cs="Times New Roman"/>
          <w:color w:val="222222"/>
          <w:sz w:val="24"/>
          <w:szCs w:val="24"/>
          <w:shd w:val="clear" w:color="auto" w:fill="FFFFFF"/>
        </w:rPr>
        <w:t>(12), 1274-1282.</w:t>
      </w:r>
    </w:p>
    <w:p w:rsidR="00FA0200" w:rsidRPr="00853B4D" w:rsidRDefault="00FA0200" w:rsidP="00853B4D">
      <w:pPr>
        <w:spacing w:line="480" w:lineRule="auto"/>
        <w:ind w:left="720" w:hanging="720"/>
        <w:rPr>
          <w:rFonts w:ascii="Times New Roman" w:hAnsi="Times New Roman" w:cs="Times New Roman"/>
          <w:color w:val="222222"/>
          <w:sz w:val="24"/>
          <w:szCs w:val="24"/>
          <w:shd w:val="clear" w:color="auto" w:fill="FFFFFF"/>
        </w:rPr>
      </w:pPr>
      <w:r w:rsidRPr="006450D2">
        <w:rPr>
          <w:rFonts w:ascii="Times New Roman" w:hAnsi="Times New Roman" w:cs="Times New Roman"/>
          <w:color w:val="222222"/>
          <w:sz w:val="24"/>
          <w:szCs w:val="24"/>
          <w:shd w:val="clear" w:color="auto" w:fill="FFFFFF"/>
        </w:rPr>
        <w:t>Shavers, V. L., Fagan, P., Jones, D., Klein, W. M., Boyington, J., Moten, C., &amp; Rorie, E. (2012). The state of research on racial/ethnic discrimination in the receipt of health care. </w:t>
      </w:r>
      <w:r w:rsidRPr="006450D2">
        <w:rPr>
          <w:rFonts w:ascii="Times New Roman" w:hAnsi="Times New Roman" w:cs="Times New Roman"/>
          <w:i/>
          <w:iCs/>
          <w:color w:val="222222"/>
          <w:sz w:val="24"/>
          <w:szCs w:val="24"/>
          <w:shd w:val="clear" w:color="auto" w:fill="FFFFFF"/>
        </w:rPr>
        <w:t>American Journal of Public Health</w:t>
      </w:r>
      <w:r w:rsidRPr="006450D2">
        <w:rPr>
          <w:rFonts w:ascii="Times New Roman" w:hAnsi="Times New Roman" w:cs="Times New Roman"/>
          <w:color w:val="222222"/>
          <w:sz w:val="24"/>
          <w:szCs w:val="24"/>
          <w:shd w:val="clear" w:color="auto" w:fill="FFFFFF"/>
        </w:rPr>
        <w:t>, </w:t>
      </w:r>
      <w:r w:rsidRPr="006450D2">
        <w:rPr>
          <w:rFonts w:ascii="Times New Roman" w:hAnsi="Times New Roman" w:cs="Times New Roman"/>
          <w:i/>
          <w:iCs/>
          <w:color w:val="222222"/>
          <w:sz w:val="24"/>
          <w:szCs w:val="24"/>
          <w:shd w:val="clear" w:color="auto" w:fill="FFFFFF"/>
        </w:rPr>
        <w:t>102</w:t>
      </w:r>
      <w:r w:rsidRPr="006450D2">
        <w:rPr>
          <w:rFonts w:ascii="Times New Roman" w:hAnsi="Times New Roman" w:cs="Times New Roman"/>
          <w:color w:val="222222"/>
          <w:sz w:val="24"/>
          <w:szCs w:val="24"/>
          <w:shd w:val="clear" w:color="auto" w:fill="FFFFFF"/>
        </w:rPr>
        <w:t>(5), 953-966.</w:t>
      </w:r>
    </w:p>
    <w:p w:rsidR="00705B57" w:rsidRPr="00705B57" w:rsidRDefault="00705B57">
      <w:pPr>
        <w:spacing w:line="480" w:lineRule="auto"/>
        <w:rPr>
          <w:rFonts w:ascii="Times New Roman" w:hAnsi="Times New Roman" w:cs="Times New Roman"/>
          <w:sz w:val="24"/>
          <w:szCs w:val="24"/>
        </w:rPr>
      </w:pPr>
    </w:p>
    <w:sectPr w:rsidR="00705B57" w:rsidRPr="00705B57" w:rsidSect="006050F4">
      <w:headerReference w:type="default" r:id="rId6"/>
      <w:headerReference w:type="first" r:id="rId7"/>
      <w:pgSz w:w="12240" w:h="15840"/>
      <w:pgMar w:top="1440" w:right="1440" w:bottom="1440" w:left="1440" w:header="720" w:footer="720" w:gutter="0"/>
      <w:pgNumType w:start="1"/>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3781" w:rsidRDefault="00A13781">
      <w:pPr>
        <w:spacing w:line="240" w:lineRule="auto"/>
      </w:pPr>
      <w:r>
        <w:separator/>
      </w:r>
    </w:p>
  </w:endnote>
  <w:endnote w:type="continuationSeparator" w:id="1">
    <w:p w:rsidR="00A13781" w:rsidRDefault="00A1378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3781" w:rsidRDefault="00A13781">
      <w:pPr>
        <w:spacing w:line="240" w:lineRule="auto"/>
      </w:pPr>
      <w:r>
        <w:separator/>
      </w:r>
    </w:p>
  </w:footnote>
  <w:footnote w:type="continuationSeparator" w:id="1">
    <w:p w:rsidR="00A13781" w:rsidRDefault="00A1378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4E5" w:rsidRPr="001C41FA" w:rsidRDefault="001C41FA">
    <w:pPr>
      <w:pStyle w:val="Header"/>
      <w:jc w:val="right"/>
      <w:rPr>
        <w:rFonts w:ascii="Times New Roman" w:hAnsi="Times New Roman" w:cs="Times New Roman"/>
        <w:sz w:val="24"/>
        <w:szCs w:val="24"/>
      </w:rPr>
    </w:pPr>
    <w:r w:rsidRPr="001C41FA">
      <w:rPr>
        <w:rFonts w:ascii="Times New Roman" w:hAnsi="Times New Roman" w:cs="Times New Roman"/>
        <w:sz w:val="24"/>
        <w:szCs w:val="24"/>
      </w:rPr>
      <w:t xml:space="preserve">GENDER STEREOTYPES IN THE HEALTHCARE WORKPLACE </w:t>
    </w:r>
    <w:r w:rsidRPr="001C41FA">
      <w:rPr>
        <w:rFonts w:ascii="Times New Roman" w:hAnsi="Times New Roman" w:cs="Times New Roman"/>
        <w:sz w:val="24"/>
        <w:szCs w:val="24"/>
      </w:rPr>
      <w:ptab w:relativeTo="margin" w:alignment="right" w:leader="none"/>
    </w:r>
    <w:sdt>
      <w:sdtPr>
        <w:rPr>
          <w:rFonts w:ascii="Times New Roman" w:hAnsi="Times New Roman" w:cs="Times New Roman"/>
          <w:sz w:val="24"/>
          <w:szCs w:val="24"/>
        </w:rPr>
        <w:id w:val="49032675"/>
        <w:docPartObj>
          <w:docPartGallery w:val="Page Numbers (Top of Page)"/>
          <w:docPartUnique/>
        </w:docPartObj>
      </w:sdtPr>
      <w:sdtContent>
        <w:r w:rsidR="005A34E5" w:rsidRPr="001C41FA">
          <w:rPr>
            <w:rFonts w:ascii="Times New Roman" w:hAnsi="Times New Roman" w:cs="Times New Roman"/>
            <w:sz w:val="24"/>
            <w:szCs w:val="24"/>
          </w:rPr>
          <w:fldChar w:fldCharType="begin"/>
        </w:r>
        <w:r w:rsidR="005A34E5" w:rsidRPr="001C41FA">
          <w:rPr>
            <w:rFonts w:ascii="Times New Roman" w:hAnsi="Times New Roman" w:cs="Times New Roman"/>
            <w:sz w:val="24"/>
            <w:szCs w:val="24"/>
          </w:rPr>
          <w:instrText xml:space="preserve"> PAGE   \* MERGEFORMAT </w:instrText>
        </w:r>
        <w:r w:rsidR="005A34E5" w:rsidRPr="001C41FA">
          <w:rPr>
            <w:rFonts w:ascii="Times New Roman" w:hAnsi="Times New Roman" w:cs="Times New Roman"/>
            <w:sz w:val="24"/>
            <w:szCs w:val="24"/>
          </w:rPr>
          <w:fldChar w:fldCharType="separate"/>
        </w:r>
        <w:r w:rsidR="006450D2">
          <w:rPr>
            <w:rFonts w:ascii="Times New Roman" w:hAnsi="Times New Roman" w:cs="Times New Roman"/>
            <w:noProof/>
            <w:sz w:val="24"/>
            <w:szCs w:val="24"/>
          </w:rPr>
          <w:t>5</w:t>
        </w:r>
        <w:r w:rsidR="005A34E5" w:rsidRPr="001C41FA">
          <w:rPr>
            <w:rFonts w:ascii="Times New Roman" w:hAnsi="Times New Roman" w:cs="Times New Roman"/>
            <w:sz w:val="24"/>
            <w:szCs w:val="24"/>
          </w:rPr>
          <w:fldChar w:fldCharType="end"/>
        </w:r>
      </w:sdtContent>
    </w:sdt>
  </w:p>
  <w:p w:rsidR="00705102" w:rsidRPr="001C41FA" w:rsidRDefault="00705102">
    <w:pP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AF3" w:rsidRPr="005A34E5" w:rsidRDefault="00750AF3">
    <w:pPr>
      <w:pStyle w:val="Header"/>
      <w:jc w:val="right"/>
      <w:rPr>
        <w:rFonts w:ascii="Times New Roman" w:hAnsi="Times New Roman" w:cs="Times New Roman"/>
        <w:sz w:val="24"/>
        <w:szCs w:val="24"/>
      </w:rPr>
    </w:pPr>
    <w:r w:rsidRPr="005A34E5">
      <w:rPr>
        <w:rFonts w:ascii="Times New Roman" w:hAnsi="Times New Roman" w:cs="Times New Roman"/>
        <w:sz w:val="24"/>
        <w:szCs w:val="24"/>
      </w:rPr>
      <w:t>Running head: GENDER STEREOTYPES IN HEALTHCARE WORKPLACE</w:t>
    </w:r>
    <w:r w:rsidRPr="005A34E5">
      <w:rPr>
        <w:rFonts w:ascii="Times New Roman" w:hAnsi="Times New Roman" w:cs="Times New Roman"/>
        <w:sz w:val="24"/>
        <w:szCs w:val="24"/>
      </w:rPr>
      <w:ptab w:relativeTo="margin" w:alignment="right" w:leader="none"/>
    </w:r>
    <w:sdt>
      <w:sdtPr>
        <w:rPr>
          <w:rFonts w:ascii="Times New Roman" w:hAnsi="Times New Roman" w:cs="Times New Roman"/>
          <w:sz w:val="24"/>
          <w:szCs w:val="24"/>
        </w:rPr>
        <w:id w:val="49032612"/>
        <w:docPartObj>
          <w:docPartGallery w:val="Page Numbers (Top of Page)"/>
          <w:docPartUnique/>
        </w:docPartObj>
      </w:sdtPr>
      <w:sdtContent>
        <w:r w:rsidRPr="005A34E5">
          <w:rPr>
            <w:rFonts w:ascii="Times New Roman" w:hAnsi="Times New Roman" w:cs="Times New Roman"/>
            <w:sz w:val="24"/>
            <w:szCs w:val="24"/>
          </w:rPr>
          <w:fldChar w:fldCharType="begin"/>
        </w:r>
        <w:r w:rsidRPr="005A34E5">
          <w:rPr>
            <w:rFonts w:ascii="Times New Roman" w:hAnsi="Times New Roman" w:cs="Times New Roman"/>
            <w:sz w:val="24"/>
            <w:szCs w:val="24"/>
          </w:rPr>
          <w:instrText xml:space="preserve"> PAGE   \* MERGEFORMAT </w:instrText>
        </w:r>
        <w:r w:rsidRPr="005A34E5">
          <w:rPr>
            <w:rFonts w:ascii="Times New Roman" w:hAnsi="Times New Roman" w:cs="Times New Roman"/>
            <w:sz w:val="24"/>
            <w:szCs w:val="24"/>
          </w:rPr>
          <w:fldChar w:fldCharType="separate"/>
        </w:r>
        <w:r w:rsidR="006450D2">
          <w:rPr>
            <w:rFonts w:ascii="Times New Roman" w:hAnsi="Times New Roman" w:cs="Times New Roman"/>
            <w:noProof/>
            <w:sz w:val="24"/>
            <w:szCs w:val="24"/>
          </w:rPr>
          <w:t>1</w:t>
        </w:r>
        <w:r w:rsidRPr="005A34E5">
          <w:rPr>
            <w:rFonts w:ascii="Times New Roman" w:hAnsi="Times New Roman" w:cs="Times New Roman"/>
            <w:sz w:val="24"/>
            <w:szCs w:val="24"/>
          </w:rPr>
          <w:fldChar w:fldCharType="end"/>
        </w:r>
      </w:sdtContent>
    </w:sdt>
  </w:p>
  <w:p w:rsidR="00322371" w:rsidRPr="005A34E5" w:rsidRDefault="00322371" w:rsidP="006050F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05102"/>
    <w:rsid w:val="00114F4B"/>
    <w:rsid w:val="001C41FA"/>
    <w:rsid w:val="00322371"/>
    <w:rsid w:val="003B4A3B"/>
    <w:rsid w:val="005A34E5"/>
    <w:rsid w:val="006050F4"/>
    <w:rsid w:val="00614092"/>
    <w:rsid w:val="006450D2"/>
    <w:rsid w:val="006D5E8B"/>
    <w:rsid w:val="006F1D94"/>
    <w:rsid w:val="00705102"/>
    <w:rsid w:val="00705B57"/>
    <w:rsid w:val="00750AF3"/>
    <w:rsid w:val="00853B4D"/>
    <w:rsid w:val="008C0A21"/>
    <w:rsid w:val="0095792C"/>
    <w:rsid w:val="00A13781"/>
    <w:rsid w:val="00B1079A"/>
    <w:rsid w:val="00BA3DFB"/>
    <w:rsid w:val="00BF7663"/>
    <w:rsid w:val="00D74A26"/>
    <w:rsid w:val="00FA020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B1079A"/>
  </w:style>
  <w:style w:type="paragraph" w:styleId="Heading1">
    <w:name w:val="heading 1"/>
    <w:basedOn w:val="Normal"/>
    <w:next w:val="Normal"/>
    <w:rsid w:val="00B1079A"/>
    <w:pPr>
      <w:keepNext/>
      <w:keepLines/>
      <w:spacing w:before="400" w:after="120"/>
      <w:outlineLvl w:val="0"/>
    </w:pPr>
    <w:rPr>
      <w:sz w:val="40"/>
      <w:szCs w:val="40"/>
    </w:rPr>
  </w:style>
  <w:style w:type="paragraph" w:styleId="Heading2">
    <w:name w:val="heading 2"/>
    <w:basedOn w:val="Normal"/>
    <w:next w:val="Normal"/>
    <w:rsid w:val="00B1079A"/>
    <w:pPr>
      <w:keepNext/>
      <w:keepLines/>
      <w:spacing w:before="360" w:after="120"/>
      <w:outlineLvl w:val="1"/>
    </w:pPr>
    <w:rPr>
      <w:sz w:val="32"/>
      <w:szCs w:val="32"/>
    </w:rPr>
  </w:style>
  <w:style w:type="paragraph" w:styleId="Heading3">
    <w:name w:val="heading 3"/>
    <w:basedOn w:val="Normal"/>
    <w:next w:val="Normal"/>
    <w:rsid w:val="00B1079A"/>
    <w:pPr>
      <w:keepNext/>
      <w:keepLines/>
      <w:spacing w:before="320" w:after="80"/>
      <w:outlineLvl w:val="2"/>
    </w:pPr>
    <w:rPr>
      <w:color w:val="434343"/>
      <w:sz w:val="28"/>
      <w:szCs w:val="28"/>
    </w:rPr>
  </w:style>
  <w:style w:type="paragraph" w:styleId="Heading4">
    <w:name w:val="heading 4"/>
    <w:basedOn w:val="Normal"/>
    <w:next w:val="Normal"/>
    <w:rsid w:val="00B1079A"/>
    <w:pPr>
      <w:keepNext/>
      <w:keepLines/>
      <w:spacing w:before="280" w:after="80"/>
      <w:outlineLvl w:val="3"/>
    </w:pPr>
    <w:rPr>
      <w:color w:val="666666"/>
      <w:sz w:val="24"/>
      <w:szCs w:val="24"/>
    </w:rPr>
  </w:style>
  <w:style w:type="paragraph" w:styleId="Heading5">
    <w:name w:val="heading 5"/>
    <w:basedOn w:val="Normal"/>
    <w:next w:val="Normal"/>
    <w:rsid w:val="00B1079A"/>
    <w:pPr>
      <w:keepNext/>
      <w:keepLines/>
      <w:spacing w:before="240" w:after="80"/>
      <w:outlineLvl w:val="4"/>
    </w:pPr>
    <w:rPr>
      <w:color w:val="666666"/>
    </w:rPr>
  </w:style>
  <w:style w:type="paragraph" w:styleId="Heading6">
    <w:name w:val="heading 6"/>
    <w:basedOn w:val="Normal"/>
    <w:next w:val="Normal"/>
    <w:rsid w:val="00B1079A"/>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B1079A"/>
    <w:pPr>
      <w:keepNext/>
      <w:keepLines/>
      <w:spacing w:after="60"/>
    </w:pPr>
    <w:rPr>
      <w:sz w:val="52"/>
      <w:szCs w:val="52"/>
    </w:rPr>
  </w:style>
  <w:style w:type="paragraph" w:styleId="Subtitle">
    <w:name w:val="Subtitle"/>
    <w:basedOn w:val="Normal"/>
    <w:next w:val="Normal"/>
    <w:rsid w:val="00B1079A"/>
    <w:pPr>
      <w:keepNext/>
      <w:keepLines/>
      <w:spacing w:after="320"/>
    </w:pPr>
    <w:rPr>
      <w:color w:val="666666"/>
      <w:sz w:val="30"/>
      <w:szCs w:val="30"/>
    </w:rPr>
  </w:style>
  <w:style w:type="paragraph" w:styleId="Header">
    <w:name w:val="header"/>
    <w:basedOn w:val="Normal"/>
    <w:link w:val="HeaderChar"/>
    <w:uiPriority w:val="99"/>
    <w:unhideWhenUsed/>
    <w:rsid w:val="00322371"/>
    <w:pPr>
      <w:tabs>
        <w:tab w:val="center" w:pos="4680"/>
        <w:tab w:val="right" w:pos="9360"/>
      </w:tabs>
      <w:spacing w:line="240" w:lineRule="auto"/>
    </w:pPr>
  </w:style>
  <w:style w:type="character" w:customStyle="1" w:styleId="HeaderChar">
    <w:name w:val="Header Char"/>
    <w:basedOn w:val="DefaultParagraphFont"/>
    <w:link w:val="Header"/>
    <w:uiPriority w:val="99"/>
    <w:rsid w:val="00322371"/>
  </w:style>
  <w:style w:type="paragraph" w:styleId="Footer">
    <w:name w:val="footer"/>
    <w:basedOn w:val="Normal"/>
    <w:link w:val="FooterChar"/>
    <w:uiPriority w:val="99"/>
    <w:unhideWhenUsed/>
    <w:rsid w:val="00322371"/>
    <w:pPr>
      <w:tabs>
        <w:tab w:val="center" w:pos="4680"/>
        <w:tab w:val="right" w:pos="9360"/>
      </w:tabs>
      <w:spacing w:line="240" w:lineRule="auto"/>
    </w:pPr>
  </w:style>
  <w:style w:type="character" w:customStyle="1" w:styleId="FooterChar">
    <w:name w:val="Footer Char"/>
    <w:basedOn w:val="DefaultParagraphFont"/>
    <w:link w:val="Footer"/>
    <w:uiPriority w:val="99"/>
    <w:rsid w:val="003223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322371"/>
    <w:pPr>
      <w:tabs>
        <w:tab w:val="center" w:pos="4680"/>
        <w:tab w:val="right" w:pos="9360"/>
      </w:tabs>
      <w:spacing w:line="240" w:lineRule="auto"/>
    </w:pPr>
  </w:style>
  <w:style w:type="character" w:customStyle="1" w:styleId="HeaderChar">
    <w:name w:val="Header Char"/>
    <w:basedOn w:val="DefaultParagraphFont"/>
    <w:link w:val="Header"/>
    <w:uiPriority w:val="99"/>
    <w:rsid w:val="00322371"/>
  </w:style>
  <w:style w:type="paragraph" w:styleId="Footer">
    <w:name w:val="footer"/>
    <w:basedOn w:val="Normal"/>
    <w:link w:val="FooterChar"/>
    <w:uiPriority w:val="99"/>
    <w:unhideWhenUsed/>
    <w:rsid w:val="00322371"/>
    <w:pPr>
      <w:tabs>
        <w:tab w:val="center" w:pos="4680"/>
        <w:tab w:val="right" w:pos="9360"/>
      </w:tabs>
      <w:spacing w:line="240" w:lineRule="auto"/>
    </w:pPr>
  </w:style>
  <w:style w:type="character" w:customStyle="1" w:styleId="FooterChar">
    <w:name w:val="Footer Char"/>
    <w:basedOn w:val="DefaultParagraphFont"/>
    <w:link w:val="Footer"/>
    <w:uiPriority w:val="99"/>
    <w:rsid w:val="00322371"/>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6</Pages>
  <Words>1168</Words>
  <Characters>6659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APEX</Company>
  <LinksUpToDate>false</LinksUpToDate>
  <CharactersWithSpaces>7812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Deanwood Admissions Coordinator</dc:creator>
  <cp:lastModifiedBy>hp</cp:lastModifiedBy>
  <cp:revision>3</cp:revision>
  <dcterms:created xsi:type="dcterms:W3CDTF">2019-09-06T21:10:00Z</dcterms:created>
  <dcterms:modified xsi:type="dcterms:W3CDTF">2019-09-11T20:00:00Z</dcterms:modified>
</cp:coreProperties>
</file>